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C492E" w14:textId="21B0030C" w:rsidR="007361ED" w:rsidRPr="00F9022B" w:rsidRDefault="002F023D" w:rsidP="002F023D">
      <w:pPr>
        <w:jc w:val="center"/>
        <w:rPr>
          <w:rFonts w:ascii="Times New Roman" w:hAnsi="Times New Roman" w:cs="Times New Roman"/>
          <w:b/>
          <w:bCs/>
          <w:sz w:val="28"/>
          <w:szCs w:val="28"/>
          <w:lang w:val="es-MX"/>
        </w:rPr>
      </w:pPr>
      <w:r w:rsidRPr="00F9022B">
        <w:rPr>
          <w:rFonts w:ascii="Times New Roman" w:hAnsi="Times New Roman" w:cs="Times New Roman"/>
          <w:b/>
          <w:bCs/>
          <w:sz w:val="28"/>
          <w:szCs w:val="28"/>
          <w:lang w:val="es-MX"/>
        </w:rPr>
        <w:t>Ficha Técnica</w:t>
      </w:r>
    </w:p>
    <w:tbl>
      <w:tblPr>
        <w:tblStyle w:val="Tablaconcuadrcula"/>
        <w:tblW w:w="0" w:type="auto"/>
        <w:tblLook w:val="04A0" w:firstRow="1" w:lastRow="0" w:firstColumn="1" w:lastColumn="0" w:noHBand="0" w:noVBand="1"/>
      </w:tblPr>
      <w:tblGrid>
        <w:gridCol w:w="1965"/>
        <w:gridCol w:w="1858"/>
        <w:gridCol w:w="5005"/>
      </w:tblGrid>
      <w:tr w:rsidR="002C7C15" w14:paraId="17BC2F3E" w14:textId="0697E8AF" w:rsidTr="001F40EE">
        <w:tc>
          <w:tcPr>
            <w:tcW w:w="1965" w:type="dxa"/>
          </w:tcPr>
          <w:p w14:paraId="439AC808" w14:textId="1AE82365"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País</w:t>
            </w:r>
          </w:p>
        </w:tc>
        <w:tc>
          <w:tcPr>
            <w:tcW w:w="6863" w:type="dxa"/>
            <w:gridSpan w:val="2"/>
          </w:tcPr>
          <w:p w14:paraId="0CC641A4" w14:textId="1CEF521A"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Colombia</w:t>
            </w:r>
          </w:p>
        </w:tc>
      </w:tr>
      <w:tr w:rsidR="002C7C15" w14:paraId="18BE933D" w14:textId="2CD0EFAB" w:rsidTr="00F9112A">
        <w:tc>
          <w:tcPr>
            <w:tcW w:w="1965" w:type="dxa"/>
          </w:tcPr>
          <w:p w14:paraId="296D16EC" w14:textId="27BA8F09"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ID</w:t>
            </w:r>
          </w:p>
        </w:tc>
        <w:tc>
          <w:tcPr>
            <w:tcW w:w="6863" w:type="dxa"/>
            <w:gridSpan w:val="2"/>
          </w:tcPr>
          <w:p w14:paraId="66874AB6" w14:textId="27210609"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1</w:t>
            </w:r>
          </w:p>
        </w:tc>
      </w:tr>
      <w:tr w:rsidR="002C7C15" w14:paraId="355F579D" w14:textId="6F4A0EEB" w:rsidTr="00626741">
        <w:tc>
          <w:tcPr>
            <w:tcW w:w="1965" w:type="dxa"/>
          </w:tcPr>
          <w:p w14:paraId="6223509E" w14:textId="180B4A3C"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Variable</w:t>
            </w:r>
          </w:p>
        </w:tc>
        <w:tc>
          <w:tcPr>
            <w:tcW w:w="6863" w:type="dxa"/>
            <w:gridSpan w:val="2"/>
          </w:tcPr>
          <w:p w14:paraId="072B2F4E" w14:textId="6331C322"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Población de Bucaramanga</w:t>
            </w:r>
          </w:p>
        </w:tc>
      </w:tr>
      <w:tr w:rsidR="002C7C15" w14:paraId="5DEBC958" w14:textId="1EC28666" w:rsidTr="00C62A82">
        <w:tc>
          <w:tcPr>
            <w:tcW w:w="1965" w:type="dxa"/>
          </w:tcPr>
          <w:p w14:paraId="25B0FD86" w14:textId="2081ABDB"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Descripción de la variable</w:t>
            </w:r>
          </w:p>
        </w:tc>
        <w:tc>
          <w:tcPr>
            <w:tcW w:w="6863" w:type="dxa"/>
            <w:gridSpan w:val="2"/>
          </w:tcPr>
          <w:p w14:paraId="27AAC056" w14:textId="7565AC63"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Número de habitantes que viven en el área metropolitana de Bucaramanga, conformada por las ciudades de Bucaramanga, Piedecuesta, Girón y Floridablanca.</w:t>
            </w:r>
          </w:p>
        </w:tc>
      </w:tr>
      <w:tr w:rsidR="002C7C15" w14:paraId="06376353" w14:textId="5CA16F71" w:rsidTr="00606A9C">
        <w:tc>
          <w:tcPr>
            <w:tcW w:w="1965" w:type="dxa"/>
          </w:tcPr>
          <w:p w14:paraId="39980B70" w14:textId="4E89337A"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Unidad de medida</w:t>
            </w:r>
          </w:p>
        </w:tc>
        <w:tc>
          <w:tcPr>
            <w:tcW w:w="6863" w:type="dxa"/>
            <w:gridSpan w:val="2"/>
          </w:tcPr>
          <w:p w14:paraId="383D37D7" w14:textId="210FF2C4"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Número</w:t>
            </w:r>
          </w:p>
        </w:tc>
      </w:tr>
      <w:tr w:rsidR="002C7C15" w14:paraId="3FB9EBDA" w14:textId="1F93FB44" w:rsidTr="006B7097">
        <w:tc>
          <w:tcPr>
            <w:tcW w:w="1965" w:type="dxa"/>
          </w:tcPr>
          <w:p w14:paraId="15EA2486" w14:textId="22283091"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Periodicidad</w:t>
            </w:r>
          </w:p>
        </w:tc>
        <w:tc>
          <w:tcPr>
            <w:tcW w:w="6863" w:type="dxa"/>
            <w:gridSpan w:val="2"/>
          </w:tcPr>
          <w:p w14:paraId="0B1B101C" w14:textId="26B8FBFA"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Una sola vez</w:t>
            </w:r>
          </w:p>
        </w:tc>
      </w:tr>
      <w:tr w:rsidR="002C7C15" w14:paraId="61CD57B4" w14:textId="2845C2B0" w:rsidTr="002A3090">
        <w:tc>
          <w:tcPr>
            <w:tcW w:w="1965" w:type="dxa"/>
          </w:tcPr>
          <w:p w14:paraId="5A99E382" w14:textId="3829CE02"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Cobertura geográfica</w:t>
            </w:r>
          </w:p>
        </w:tc>
        <w:tc>
          <w:tcPr>
            <w:tcW w:w="6863" w:type="dxa"/>
            <w:gridSpan w:val="2"/>
          </w:tcPr>
          <w:p w14:paraId="174A9C7A" w14:textId="385386AF"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Local</w:t>
            </w:r>
          </w:p>
        </w:tc>
      </w:tr>
      <w:tr w:rsidR="002C7C15" w14:paraId="0D9CD8FF" w14:textId="2461B330" w:rsidTr="00357D5E">
        <w:tc>
          <w:tcPr>
            <w:tcW w:w="1965" w:type="dxa"/>
          </w:tcPr>
          <w:p w14:paraId="1DAA865C" w14:textId="119A5C69" w:rsidR="002C7C15" w:rsidRPr="002C7C15" w:rsidRDefault="002C7C15" w:rsidP="002F023D">
            <w:pPr>
              <w:rPr>
                <w:rFonts w:ascii="Times New Roman" w:hAnsi="Times New Roman" w:cs="Times New Roman"/>
                <w:b/>
                <w:bCs/>
                <w:sz w:val="24"/>
                <w:szCs w:val="24"/>
                <w:lang w:val="es-MX"/>
              </w:rPr>
            </w:pPr>
            <w:r w:rsidRPr="002C7C15">
              <w:rPr>
                <w:rFonts w:ascii="Times New Roman" w:hAnsi="Times New Roman" w:cs="Times New Roman"/>
                <w:b/>
                <w:bCs/>
                <w:sz w:val="24"/>
                <w:szCs w:val="24"/>
                <w:lang w:val="es-MX"/>
              </w:rPr>
              <w:t>Disponibilidad</w:t>
            </w:r>
          </w:p>
        </w:tc>
        <w:tc>
          <w:tcPr>
            <w:tcW w:w="6863" w:type="dxa"/>
            <w:gridSpan w:val="2"/>
          </w:tcPr>
          <w:p w14:paraId="5323FB1F" w14:textId="77777777" w:rsidR="002C7C15" w:rsidRDefault="002C7C15" w:rsidP="002F023D">
            <w:pPr>
              <w:rPr>
                <w:rFonts w:ascii="Times New Roman" w:hAnsi="Times New Roman" w:cs="Times New Roman"/>
                <w:sz w:val="24"/>
                <w:szCs w:val="24"/>
                <w:lang w:val="es-MX"/>
              </w:rPr>
            </w:pPr>
          </w:p>
        </w:tc>
      </w:tr>
      <w:tr w:rsidR="002C7C15" w14:paraId="74D17D7F" w14:textId="2665C76E" w:rsidTr="00EB7E7B">
        <w:tc>
          <w:tcPr>
            <w:tcW w:w="1965" w:type="dxa"/>
          </w:tcPr>
          <w:p w14:paraId="553D5C0B" w14:textId="23CD5334"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Desde</w:t>
            </w:r>
          </w:p>
        </w:tc>
        <w:tc>
          <w:tcPr>
            <w:tcW w:w="6863" w:type="dxa"/>
            <w:gridSpan w:val="2"/>
          </w:tcPr>
          <w:p w14:paraId="29A08168" w14:textId="0033D291"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10 de enero de 2024</w:t>
            </w:r>
          </w:p>
        </w:tc>
      </w:tr>
      <w:tr w:rsidR="002C7C15" w14:paraId="7F9ACA4C" w14:textId="0D914056" w:rsidTr="00464532">
        <w:tc>
          <w:tcPr>
            <w:tcW w:w="1965" w:type="dxa"/>
          </w:tcPr>
          <w:p w14:paraId="23C86DBF" w14:textId="3776DE22"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Hasta</w:t>
            </w:r>
          </w:p>
        </w:tc>
        <w:tc>
          <w:tcPr>
            <w:tcW w:w="6863" w:type="dxa"/>
            <w:gridSpan w:val="2"/>
          </w:tcPr>
          <w:p w14:paraId="185DD6A5" w14:textId="62432FF3"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10 de febrero de 2024</w:t>
            </w:r>
          </w:p>
        </w:tc>
      </w:tr>
      <w:tr w:rsidR="002C7C15" w14:paraId="086A789D" w14:textId="630042A5" w:rsidTr="00632943">
        <w:tc>
          <w:tcPr>
            <w:tcW w:w="1965" w:type="dxa"/>
          </w:tcPr>
          <w:p w14:paraId="20DCBA52" w14:textId="77777777" w:rsidR="002C7C15" w:rsidRPr="002C7C15" w:rsidRDefault="002C7C15" w:rsidP="002F023D">
            <w:pPr>
              <w:rPr>
                <w:rFonts w:ascii="Times New Roman" w:hAnsi="Times New Roman" w:cs="Times New Roman"/>
                <w:b/>
                <w:bCs/>
                <w:sz w:val="24"/>
                <w:szCs w:val="24"/>
                <w:lang w:val="es-MX"/>
              </w:rPr>
            </w:pPr>
            <w:r w:rsidRPr="002C7C15">
              <w:rPr>
                <w:rFonts w:ascii="Times New Roman" w:hAnsi="Times New Roman" w:cs="Times New Roman"/>
                <w:b/>
                <w:bCs/>
                <w:sz w:val="24"/>
                <w:szCs w:val="24"/>
                <w:lang w:val="es-MX"/>
              </w:rPr>
              <w:t>Facilidad de obtención</w:t>
            </w:r>
          </w:p>
          <w:p w14:paraId="30FFD963" w14:textId="77777777" w:rsidR="002C7C15" w:rsidRDefault="002C7C15" w:rsidP="002F023D">
            <w:pPr>
              <w:rPr>
                <w:rFonts w:ascii="Times New Roman" w:hAnsi="Times New Roman" w:cs="Times New Roman"/>
                <w:sz w:val="24"/>
                <w:szCs w:val="24"/>
                <w:lang w:val="es-MX"/>
              </w:rPr>
            </w:pPr>
          </w:p>
          <w:p w14:paraId="1987D29D" w14:textId="17613815"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1. Fácil</w:t>
            </w:r>
          </w:p>
          <w:p w14:paraId="37AC3283" w14:textId="77777777"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2. Regular</w:t>
            </w:r>
          </w:p>
          <w:p w14:paraId="42367B20" w14:textId="44A19A49" w:rsidR="002C7C15" w:rsidRDefault="002C7C15" w:rsidP="002F023D">
            <w:pPr>
              <w:rPr>
                <w:rFonts w:ascii="Times New Roman" w:hAnsi="Times New Roman" w:cs="Times New Roman"/>
                <w:sz w:val="24"/>
                <w:szCs w:val="24"/>
                <w:lang w:val="es-MX"/>
              </w:rPr>
            </w:pPr>
            <w:r>
              <w:rPr>
                <w:rFonts w:ascii="Times New Roman" w:hAnsi="Times New Roman" w:cs="Times New Roman"/>
                <w:sz w:val="24"/>
                <w:szCs w:val="24"/>
                <w:lang w:val="es-MX"/>
              </w:rPr>
              <w:t>3. Difícil</w:t>
            </w:r>
          </w:p>
        </w:tc>
        <w:tc>
          <w:tcPr>
            <w:tcW w:w="1858" w:type="dxa"/>
            <w:vAlign w:val="center"/>
          </w:tcPr>
          <w:p w14:paraId="3F1E4C86" w14:textId="594985AD" w:rsidR="002C7C15" w:rsidRPr="002C7C15" w:rsidRDefault="002C7C15" w:rsidP="002C7C15">
            <w:pPr>
              <w:jc w:val="center"/>
              <w:rPr>
                <w:rFonts w:ascii="Times New Roman" w:hAnsi="Times New Roman" w:cs="Times New Roman"/>
                <w:sz w:val="52"/>
                <w:szCs w:val="52"/>
                <w:lang w:val="es-MX"/>
              </w:rPr>
            </w:pPr>
            <w:r w:rsidRPr="002C7C15">
              <w:rPr>
                <w:rFonts w:ascii="Times New Roman" w:hAnsi="Times New Roman" w:cs="Times New Roman"/>
                <w:sz w:val="52"/>
                <w:szCs w:val="52"/>
                <w:lang w:val="es-MX"/>
              </w:rPr>
              <w:t>2</w:t>
            </w:r>
          </w:p>
        </w:tc>
        <w:tc>
          <w:tcPr>
            <w:tcW w:w="5005" w:type="dxa"/>
            <w:vAlign w:val="center"/>
          </w:tcPr>
          <w:p w14:paraId="1C099174" w14:textId="561A421C" w:rsidR="002C7C15" w:rsidRDefault="002C7C15" w:rsidP="002C7C15">
            <w:pPr>
              <w:jc w:val="center"/>
              <w:rPr>
                <w:rFonts w:ascii="Times New Roman" w:hAnsi="Times New Roman" w:cs="Times New Roman"/>
                <w:sz w:val="24"/>
                <w:szCs w:val="24"/>
                <w:lang w:val="es-MX"/>
              </w:rPr>
            </w:pPr>
            <w:r>
              <w:rPr>
                <w:rFonts w:ascii="Times New Roman" w:hAnsi="Times New Roman" w:cs="Times New Roman"/>
                <w:sz w:val="24"/>
                <w:szCs w:val="24"/>
                <w:lang w:val="es-MX"/>
              </w:rPr>
              <w:t>Los datos son obtenidos mediante la aplicación de una encuesta, sin embargo, hay una limitante de tiempo y de personal.</w:t>
            </w:r>
          </w:p>
        </w:tc>
      </w:tr>
      <w:tr w:rsidR="00632943" w14:paraId="0FD9F7E4" w14:textId="361DDCFE" w:rsidTr="00656B29">
        <w:tc>
          <w:tcPr>
            <w:tcW w:w="1965" w:type="dxa"/>
            <w:vMerge w:val="restart"/>
          </w:tcPr>
          <w:p w14:paraId="2DADAE26" w14:textId="77777777" w:rsidR="00632943" w:rsidRPr="002C7C15" w:rsidRDefault="00632943" w:rsidP="002F023D">
            <w:pPr>
              <w:rPr>
                <w:rFonts w:ascii="Times New Roman" w:hAnsi="Times New Roman" w:cs="Times New Roman"/>
                <w:b/>
                <w:bCs/>
                <w:sz w:val="24"/>
                <w:szCs w:val="24"/>
                <w:lang w:val="es-MX"/>
              </w:rPr>
            </w:pPr>
            <w:r w:rsidRPr="002C7C15">
              <w:rPr>
                <w:rFonts w:ascii="Times New Roman" w:hAnsi="Times New Roman" w:cs="Times New Roman"/>
                <w:b/>
                <w:bCs/>
                <w:sz w:val="24"/>
                <w:szCs w:val="24"/>
                <w:lang w:val="es-MX"/>
              </w:rPr>
              <w:t>Fuente de información</w:t>
            </w:r>
          </w:p>
          <w:p w14:paraId="02E1D47F" w14:textId="77777777" w:rsidR="00632943" w:rsidRPr="002C7C15" w:rsidRDefault="00632943" w:rsidP="002F023D">
            <w:pPr>
              <w:rPr>
                <w:rFonts w:ascii="Times New Roman" w:hAnsi="Times New Roman" w:cs="Times New Roman"/>
                <w:b/>
                <w:bCs/>
                <w:sz w:val="24"/>
                <w:szCs w:val="24"/>
                <w:lang w:val="es-MX"/>
              </w:rPr>
            </w:pPr>
            <w:r w:rsidRPr="002C7C15">
              <w:rPr>
                <w:rFonts w:ascii="Times New Roman" w:hAnsi="Times New Roman" w:cs="Times New Roman"/>
                <w:b/>
                <w:bCs/>
                <w:sz w:val="24"/>
                <w:szCs w:val="24"/>
                <w:lang w:val="es-MX"/>
              </w:rPr>
              <w:t>Nombre</w:t>
            </w:r>
          </w:p>
          <w:p w14:paraId="4A553FD4" w14:textId="77777777" w:rsidR="00632943" w:rsidRDefault="00632943" w:rsidP="002F023D">
            <w:pPr>
              <w:rPr>
                <w:rFonts w:ascii="Times New Roman" w:hAnsi="Times New Roman" w:cs="Times New Roman"/>
                <w:b/>
                <w:bCs/>
                <w:sz w:val="24"/>
                <w:szCs w:val="24"/>
                <w:lang w:val="es-MX"/>
              </w:rPr>
            </w:pPr>
            <w:r w:rsidRPr="002C7C15">
              <w:rPr>
                <w:rFonts w:ascii="Times New Roman" w:hAnsi="Times New Roman" w:cs="Times New Roman"/>
                <w:b/>
                <w:bCs/>
                <w:sz w:val="24"/>
                <w:szCs w:val="24"/>
                <w:lang w:val="es-MX"/>
              </w:rPr>
              <w:t>Tipo de fuente</w:t>
            </w:r>
          </w:p>
          <w:p w14:paraId="659F135E" w14:textId="77777777" w:rsidR="00632943" w:rsidRDefault="00632943" w:rsidP="002F023D">
            <w:pPr>
              <w:rPr>
                <w:rFonts w:ascii="Times New Roman" w:hAnsi="Times New Roman" w:cs="Times New Roman"/>
                <w:b/>
                <w:bCs/>
                <w:sz w:val="24"/>
                <w:szCs w:val="24"/>
                <w:lang w:val="es-MX"/>
              </w:rPr>
            </w:pPr>
          </w:p>
          <w:p w14:paraId="6731FBA3" w14:textId="77777777" w:rsidR="00632943" w:rsidRDefault="00632943" w:rsidP="002F023D">
            <w:pPr>
              <w:rPr>
                <w:rFonts w:ascii="Times New Roman" w:hAnsi="Times New Roman" w:cs="Times New Roman"/>
                <w:sz w:val="24"/>
                <w:szCs w:val="24"/>
              </w:rPr>
            </w:pPr>
            <w:r w:rsidRPr="00632943">
              <w:rPr>
                <w:rFonts w:ascii="Times New Roman" w:hAnsi="Times New Roman" w:cs="Times New Roman"/>
                <w:sz w:val="24"/>
                <w:szCs w:val="24"/>
              </w:rPr>
              <w:t xml:space="preserve">1. Censo </w:t>
            </w:r>
          </w:p>
          <w:p w14:paraId="33D8AFEE" w14:textId="77777777" w:rsidR="00632943" w:rsidRDefault="00632943" w:rsidP="002F023D">
            <w:pPr>
              <w:rPr>
                <w:rFonts w:ascii="Times New Roman" w:hAnsi="Times New Roman" w:cs="Times New Roman"/>
                <w:sz w:val="24"/>
                <w:szCs w:val="24"/>
              </w:rPr>
            </w:pPr>
            <w:r w:rsidRPr="00632943">
              <w:rPr>
                <w:rFonts w:ascii="Times New Roman" w:hAnsi="Times New Roman" w:cs="Times New Roman"/>
                <w:sz w:val="24"/>
                <w:szCs w:val="24"/>
              </w:rPr>
              <w:t xml:space="preserve">2. Muestra </w:t>
            </w:r>
          </w:p>
          <w:p w14:paraId="6AFBA0CD" w14:textId="77777777" w:rsidR="00632943" w:rsidRDefault="00632943" w:rsidP="002F023D">
            <w:pPr>
              <w:rPr>
                <w:rFonts w:ascii="Times New Roman" w:hAnsi="Times New Roman" w:cs="Times New Roman"/>
                <w:sz w:val="24"/>
                <w:szCs w:val="24"/>
              </w:rPr>
            </w:pPr>
            <w:r w:rsidRPr="00632943">
              <w:rPr>
                <w:rFonts w:ascii="Times New Roman" w:hAnsi="Times New Roman" w:cs="Times New Roman"/>
                <w:sz w:val="24"/>
                <w:szCs w:val="24"/>
              </w:rPr>
              <w:t xml:space="preserve">3. Estación de monitoreo </w:t>
            </w:r>
          </w:p>
          <w:p w14:paraId="1C14B614" w14:textId="77777777" w:rsidR="00632943" w:rsidRDefault="00632943" w:rsidP="002F023D">
            <w:pPr>
              <w:rPr>
                <w:rFonts w:ascii="Times New Roman" w:hAnsi="Times New Roman" w:cs="Times New Roman"/>
                <w:sz w:val="24"/>
                <w:szCs w:val="24"/>
              </w:rPr>
            </w:pPr>
            <w:r w:rsidRPr="00632943">
              <w:rPr>
                <w:rFonts w:ascii="Times New Roman" w:hAnsi="Times New Roman" w:cs="Times New Roman"/>
                <w:sz w:val="24"/>
                <w:szCs w:val="24"/>
              </w:rPr>
              <w:t xml:space="preserve">4. Registro administrativo </w:t>
            </w:r>
          </w:p>
          <w:p w14:paraId="692B49AE" w14:textId="77777777" w:rsidR="00632943" w:rsidRDefault="00632943" w:rsidP="002F023D">
            <w:pPr>
              <w:rPr>
                <w:rFonts w:ascii="Times New Roman" w:hAnsi="Times New Roman" w:cs="Times New Roman"/>
                <w:sz w:val="24"/>
                <w:szCs w:val="24"/>
              </w:rPr>
            </w:pPr>
            <w:r w:rsidRPr="00632943">
              <w:rPr>
                <w:rFonts w:ascii="Times New Roman" w:hAnsi="Times New Roman" w:cs="Times New Roman"/>
                <w:sz w:val="24"/>
                <w:szCs w:val="24"/>
              </w:rPr>
              <w:t xml:space="preserve">5. Teledetección 6. Estimación indirecta </w:t>
            </w:r>
          </w:p>
          <w:p w14:paraId="77A1E0E5" w14:textId="6199ED23" w:rsidR="00632943" w:rsidRDefault="00632943" w:rsidP="002F023D">
            <w:pPr>
              <w:rPr>
                <w:rFonts w:ascii="Times New Roman" w:hAnsi="Times New Roman" w:cs="Times New Roman"/>
                <w:sz w:val="24"/>
                <w:szCs w:val="24"/>
                <w:lang w:val="es-MX"/>
              </w:rPr>
            </w:pPr>
            <w:r w:rsidRPr="00632943">
              <w:rPr>
                <w:rFonts w:ascii="Times New Roman" w:hAnsi="Times New Roman" w:cs="Times New Roman"/>
                <w:sz w:val="24"/>
                <w:szCs w:val="24"/>
              </w:rPr>
              <w:t>7. Otros, especificar</w:t>
            </w:r>
          </w:p>
        </w:tc>
        <w:tc>
          <w:tcPr>
            <w:tcW w:w="6863" w:type="dxa"/>
            <w:gridSpan w:val="2"/>
          </w:tcPr>
          <w:p w14:paraId="32B3CB8C" w14:textId="5472B066" w:rsidR="00632943" w:rsidRDefault="00632943" w:rsidP="002F023D">
            <w:pPr>
              <w:rPr>
                <w:rFonts w:ascii="Times New Roman" w:hAnsi="Times New Roman" w:cs="Times New Roman"/>
                <w:sz w:val="24"/>
                <w:szCs w:val="24"/>
                <w:lang w:val="es-MX"/>
              </w:rPr>
            </w:pPr>
            <w:r>
              <w:rPr>
                <w:rFonts w:ascii="Times New Roman" w:hAnsi="Times New Roman" w:cs="Times New Roman"/>
                <w:sz w:val="24"/>
                <w:szCs w:val="24"/>
                <w:lang w:val="es-MX"/>
              </w:rPr>
              <w:t xml:space="preserve">Encuesta o herramienta hecha por el encuestador del proyecto de grado, </w:t>
            </w:r>
            <w:r w:rsidRPr="00632943">
              <w:rPr>
                <w:rFonts w:ascii="Times New Roman" w:hAnsi="Times New Roman" w:cs="Times New Roman"/>
                <w:sz w:val="24"/>
                <w:szCs w:val="24"/>
              </w:rPr>
              <w:t>Cuestionario de Investigación de la población de Bucaramanga sobre los libros con Realidad Aumentada</w:t>
            </w:r>
            <w:r>
              <w:rPr>
                <w:rFonts w:ascii="Times New Roman" w:hAnsi="Times New Roman" w:cs="Times New Roman"/>
                <w:sz w:val="24"/>
                <w:szCs w:val="24"/>
              </w:rPr>
              <w:t>, fuente primaria.</w:t>
            </w:r>
          </w:p>
        </w:tc>
      </w:tr>
      <w:tr w:rsidR="002C7C15" w14:paraId="2018DABA" w14:textId="36949A71" w:rsidTr="00632943">
        <w:tc>
          <w:tcPr>
            <w:tcW w:w="1965" w:type="dxa"/>
            <w:vMerge/>
          </w:tcPr>
          <w:p w14:paraId="380796D5" w14:textId="77777777" w:rsidR="002C7C15" w:rsidRDefault="002C7C15" w:rsidP="002F023D">
            <w:pPr>
              <w:rPr>
                <w:rFonts w:ascii="Times New Roman" w:hAnsi="Times New Roman" w:cs="Times New Roman"/>
                <w:sz w:val="24"/>
                <w:szCs w:val="24"/>
                <w:lang w:val="es-MX"/>
              </w:rPr>
            </w:pPr>
          </w:p>
        </w:tc>
        <w:tc>
          <w:tcPr>
            <w:tcW w:w="1858" w:type="dxa"/>
            <w:vAlign w:val="center"/>
          </w:tcPr>
          <w:p w14:paraId="16323B47" w14:textId="4EE62ACC" w:rsidR="002C7C15" w:rsidRDefault="00632943" w:rsidP="00632943">
            <w:pPr>
              <w:jc w:val="center"/>
              <w:rPr>
                <w:rFonts w:ascii="Times New Roman" w:hAnsi="Times New Roman" w:cs="Times New Roman"/>
                <w:sz w:val="24"/>
                <w:szCs w:val="24"/>
                <w:lang w:val="es-MX"/>
              </w:rPr>
            </w:pPr>
            <w:r w:rsidRPr="00632943">
              <w:rPr>
                <w:rFonts w:ascii="Times New Roman" w:hAnsi="Times New Roman" w:cs="Times New Roman"/>
                <w:sz w:val="52"/>
                <w:szCs w:val="52"/>
                <w:lang w:val="es-MX"/>
              </w:rPr>
              <w:t>2</w:t>
            </w:r>
          </w:p>
        </w:tc>
        <w:tc>
          <w:tcPr>
            <w:tcW w:w="5005" w:type="dxa"/>
          </w:tcPr>
          <w:p w14:paraId="668785FB" w14:textId="77777777" w:rsidR="002C7C15" w:rsidRDefault="004E7B78" w:rsidP="004E7B78">
            <w:pPr>
              <w:jc w:val="center"/>
              <w:rPr>
                <w:rFonts w:ascii="Times New Roman" w:hAnsi="Times New Roman" w:cs="Times New Roman"/>
                <w:sz w:val="24"/>
                <w:szCs w:val="24"/>
                <w:lang w:val="es-MX"/>
              </w:rPr>
            </w:pPr>
            <w:r w:rsidRPr="00E20564">
              <w:rPr>
                <w:rFonts w:ascii="Times New Roman" w:eastAsia="Calibri" w:hAnsi="Times New Roman" w:cs="Times New Roman"/>
                <w:noProof/>
                <w:sz w:val="24"/>
              </w:rPr>
              <w:drawing>
                <wp:inline distT="0" distB="0" distL="0" distR="0" wp14:anchorId="29AB1DD5" wp14:editId="5EAFC17B">
                  <wp:extent cx="2146852" cy="661308"/>
                  <wp:effectExtent l="0" t="0" r="6350" b="571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8137" cy="677106"/>
                          </a:xfrm>
                          <a:prstGeom prst="rect">
                            <a:avLst/>
                          </a:prstGeom>
                          <a:noFill/>
                          <a:ln>
                            <a:noFill/>
                          </a:ln>
                        </pic:spPr>
                      </pic:pic>
                    </a:graphicData>
                  </a:graphic>
                </wp:inline>
              </w:drawing>
            </w:r>
          </w:p>
          <w:p w14:paraId="7DF5C00E" w14:textId="50A7876C" w:rsidR="004E7B78" w:rsidRDefault="004E7B78" w:rsidP="004E7B78">
            <w:pPr>
              <w:rPr>
                <w:rFonts w:ascii="Times New Roman" w:hAnsi="Times New Roman" w:cs="Times New Roman"/>
                <w:sz w:val="24"/>
                <w:szCs w:val="24"/>
                <w:lang w:val="es-MX"/>
              </w:rPr>
            </w:pPr>
            <w:r>
              <w:rPr>
                <w:rFonts w:ascii="Times New Roman" w:hAnsi="Times New Roman" w:cs="Times New Roman"/>
                <w:sz w:val="24"/>
                <w:szCs w:val="24"/>
                <w:lang w:val="es-MX"/>
              </w:rPr>
              <w:t>Se usó la formula muestral con un porcentaje de confianza del 95% y un error máximo del 5%, dando como resultado que se deben aplicar 384 encuestas.</w:t>
            </w:r>
          </w:p>
        </w:tc>
      </w:tr>
      <w:tr w:rsidR="004E7B78" w14:paraId="0B5F2F58" w14:textId="77777777" w:rsidTr="004E7B78">
        <w:tc>
          <w:tcPr>
            <w:tcW w:w="1965" w:type="dxa"/>
          </w:tcPr>
          <w:p w14:paraId="765CA461" w14:textId="0CF799DE" w:rsidR="004E7B78" w:rsidRDefault="004E7B78" w:rsidP="002F023D">
            <w:pPr>
              <w:rPr>
                <w:rFonts w:ascii="Times New Roman" w:hAnsi="Times New Roman" w:cs="Times New Roman"/>
                <w:sz w:val="24"/>
                <w:szCs w:val="24"/>
                <w:lang w:val="es-MX"/>
              </w:rPr>
            </w:pPr>
            <w:r>
              <w:rPr>
                <w:rFonts w:ascii="Times New Roman" w:hAnsi="Times New Roman" w:cs="Times New Roman"/>
                <w:sz w:val="24"/>
                <w:szCs w:val="24"/>
                <w:lang w:val="es-MX"/>
              </w:rPr>
              <w:t>Metodología de obtención del registro</w:t>
            </w:r>
          </w:p>
        </w:tc>
        <w:tc>
          <w:tcPr>
            <w:tcW w:w="6863" w:type="dxa"/>
            <w:gridSpan w:val="2"/>
          </w:tcPr>
          <w:p w14:paraId="3976531C" w14:textId="74F7D602" w:rsidR="004E7B78" w:rsidRPr="00E20564" w:rsidRDefault="00F9022B" w:rsidP="004E7B78">
            <w:pPr>
              <w:rPr>
                <w:rFonts w:ascii="Times New Roman" w:eastAsia="Calibri" w:hAnsi="Times New Roman" w:cs="Times New Roman"/>
                <w:noProof/>
                <w:sz w:val="24"/>
              </w:rPr>
            </w:pPr>
            <w:r>
              <w:rPr>
                <w:rFonts w:ascii="Times New Roman" w:eastAsia="Calibri" w:hAnsi="Times New Roman" w:cs="Times New Roman"/>
                <w:noProof/>
                <w:sz w:val="24"/>
              </w:rPr>
              <w:t>Primero se determinó la propoción de encuestas que se deben tomar por cada municipio que conforman el area metropolitana de Bucaramanga, esto contrapuesto con la proporción de población que se evidencia en el DANE. Después se requirió crear un instrumento que permitiese extrapolar esos resultados a un plan de mercadeo, tratando cuatro items caracterización de la población, percepción del cliente de la propuesta de valor, frecuencia de compra y habitos de consumo.</w:t>
            </w:r>
          </w:p>
        </w:tc>
      </w:tr>
    </w:tbl>
    <w:p w14:paraId="1D6AB9B1" w14:textId="77777777" w:rsidR="002F023D" w:rsidRPr="002F023D" w:rsidRDefault="002F023D" w:rsidP="002F023D">
      <w:pPr>
        <w:rPr>
          <w:rFonts w:ascii="Times New Roman" w:hAnsi="Times New Roman" w:cs="Times New Roman"/>
          <w:sz w:val="24"/>
          <w:szCs w:val="24"/>
          <w:lang w:val="es-MX"/>
        </w:rPr>
      </w:pPr>
    </w:p>
    <w:sectPr w:rsidR="002F023D" w:rsidRPr="002F023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C"/>
    <w:rsid w:val="002C7C15"/>
    <w:rsid w:val="002F023D"/>
    <w:rsid w:val="004E7B78"/>
    <w:rsid w:val="00632943"/>
    <w:rsid w:val="006F5C8C"/>
    <w:rsid w:val="007361ED"/>
    <w:rsid w:val="00966E71"/>
    <w:rsid w:val="00B17542"/>
    <w:rsid w:val="00C229E7"/>
    <w:rsid w:val="00D0480B"/>
    <w:rsid w:val="00F902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24EE"/>
  <w15:chartTrackingRefBased/>
  <w15:docId w15:val="{AD4BF145-97BF-4F8D-A82D-CF289562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F5C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F5C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F5C8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F5C8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F5C8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F5C8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F5C8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F5C8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F5C8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F5C8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F5C8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F5C8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F5C8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F5C8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F5C8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F5C8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F5C8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F5C8C"/>
    <w:rPr>
      <w:rFonts w:eastAsiaTheme="majorEastAsia" w:cstheme="majorBidi"/>
      <w:color w:val="272727" w:themeColor="text1" w:themeTint="D8"/>
    </w:rPr>
  </w:style>
  <w:style w:type="paragraph" w:styleId="Ttulo">
    <w:name w:val="Title"/>
    <w:basedOn w:val="Normal"/>
    <w:next w:val="Normal"/>
    <w:link w:val="TtuloCar"/>
    <w:uiPriority w:val="10"/>
    <w:qFormat/>
    <w:rsid w:val="006F5C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F5C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F5C8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F5C8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F5C8C"/>
    <w:pPr>
      <w:spacing w:before="160"/>
      <w:jc w:val="center"/>
    </w:pPr>
    <w:rPr>
      <w:i/>
      <w:iCs/>
      <w:color w:val="404040" w:themeColor="text1" w:themeTint="BF"/>
    </w:rPr>
  </w:style>
  <w:style w:type="character" w:customStyle="1" w:styleId="CitaCar">
    <w:name w:val="Cita Car"/>
    <w:basedOn w:val="Fuentedeprrafopredeter"/>
    <w:link w:val="Cita"/>
    <w:uiPriority w:val="29"/>
    <w:rsid w:val="006F5C8C"/>
    <w:rPr>
      <w:i/>
      <w:iCs/>
      <w:color w:val="404040" w:themeColor="text1" w:themeTint="BF"/>
    </w:rPr>
  </w:style>
  <w:style w:type="paragraph" w:styleId="Prrafodelista">
    <w:name w:val="List Paragraph"/>
    <w:basedOn w:val="Normal"/>
    <w:uiPriority w:val="34"/>
    <w:qFormat/>
    <w:rsid w:val="006F5C8C"/>
    <w:pPr>
      <w:ind w:left="720"/>
      <w:contextualSpacing/>
    </w:pPr>
  </w:style>
  <w:style w:type="character" w:styleId="nfasisintenso">
    <w:name w:val="Intense Emphasis"/>
    <w:basedOn w:val="Fuentedeprrafopredeter"/>
    <w:uiPriority w:val="21"/>
    <w:qFormat/>
    <w:rsid w:val="006F5C8C"/>
    <w:rPr>
      <w:i/>
      <w:iCs/>
      <w:color w:val="0F4761" w:themeColor="accent1" w:themeShade="BF"/>
    </w:rPr>
  </w:style>
  <w:style w:type="paragraph" w:styleId="Citadestacada">
    <w:name w:val="Intense Quote"/>
    <w:basedOn w:val="Normal"/>
    <w:next w:val="Normal"/>
    <w:link w:val="CitadestacadaCar"/>
    <w:uiPriority w:val="30"/>
    <w:qFormat/>
    <w:rsid w:val="006F5C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F5C8C"/>
    <w:rPr>
      <w:i/>
      <w:iCs/>
      <w:color w:val="0F4761" w:themeColor="accent1" w:themeShade="BF"/>
    </w:rPr>
  </w:style>
  <w:style w:type="character" w:styleId="Referenciaintensa">
    <w:name w:val="Intense Reference"/>
    <w:basedOn w:val="Fuentedeprrafopredeter"/>
    <w:uiPriority w:val="32"/>
    <w:qFormat/>
    <w:rsid w:val="006F5C8C"/>
    <w:rPr>
      <w:b/>
      <w:bCs/>
      <w:smallCaps/>
      <w:color w:val="0F4761" w:themeColor="accent1" w:themeShade="BF"/>
      <w:spacing w:val="5"/>
    </w:rPr>
  </w:style>
  <w:style w:type="table" w:styleId="Tablaconcuadrcula">
    <w:name w:val="Table Grid"/>
    <w:basedOn w:val="Tablanormal"/>
    <w:uiPriority w:val="39"/>
    <w:rsid w:val="002F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249</Words>
  <Characters>1371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GUTIERREZ</dc:creator>
  <cp:keywords/>
  <dc:description/>
  <cp:lastModifiedBy>JUAN GUTIERREZ</cp:lastModifiedBy>
  <cp:revision>2</cp:revision>
  <dcterms:created xsi:type="dcterms:W3CDTF">2024-07-26T13:06:00Z</dcterms:created>
  <dcterms:modified xsi:type="dcterms:W3CDTF">2024-07-26T13:58:00Z</dcterms:modified>
</cp:coreProperties>
</file>